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34" w:rsidRPr="0004093D" w:rsidRDefault="0004093D" w:rsidP="005A1434">
      <w:pPr>
        <w:jc w:val="center"/>
        <w:rPr>
          <w:b/>
          <w:bCs/>
          <w:color w:val="1F497D"/>
          <w:sz w:val="28"/>
          <w:szCs w:val="28"/>
        </w:rPr>
      </w:pPr>
      <w:r w:rsidRPr="0004093D">
        <w:rPr>
          <w:b/>
          <w:bCs/>
          <w:color w:val="1F497D"/>
          <w:sz w:val="28"/>
          <w:szCs w:val="28"/>
          <w:u w:val="single"/>
        </w:rPr>
        <w:t xml:space="preserve">GUIDE TO </w:t>
      </w:r>
      <w:r w:rsidR="005A1434" w:rsidRPr="0004093D">
        <w:rPr>
          <w:b/>
          <w:bCs/>
          <w:color w:val="1F497D"/>
          <w:sz w:val="28"/>
          <w:szCs w:val="28"/>
          <w:u w:val="single"/>
        </w:rPr>
        <w:t>Revenue’s NEW TAX CLEARANCE SYSTEM (</w:t>
      </w:r>
      <w:proofErr w:type="spellStart"/>
      <w:r w:rsidR="005A1434" w:rsidRPr="0004093D">
        <w:rPr>
          <w:b/>
          <w:bCs/>
          <w:color w:val="1F497D"/>
          <w:sz w:val="28"/>
          <w:szCs w:val="28"/>
          <w:u w:val="single"/>
        </w:rPr>
        <w:t>eTCC</w:t>
      </w:r>
      <w:proofErr w:type="spellEnd"/>
      <w:r w:rsidR="005A1434" w:rsidRPr="0004093D">
        <w:rPr>
          <w:b/>
          <w:bCs/>
          <w:color w:val="1F497D"/>
          <w:sz w:val="28"/>
          <w:szCs w:val="28"/>
          <w:u w:val="single"/>
        </w:rPr>
        <w:t>)</w:t>
      </w:r>
    </w:p>
    <w:p w:rsidR="005A1434" w:rsidRDefault="005A1434" w:rsidP="005A1434">
      <w:pPr>
        <w:pStyle w:val="ListParagraph"/>
        <w:numPr>
          <w:ilvl w:val="0"/>
          <w:numId w:val="1"/>
        </w:numPr>
        <w:rPr>
          <w:b/>
          <w:bCs/>
          <w:color w:val="1F497D"/>
        </w:rPr>
      </w:pPr>
      <w:r w:rsidRPr="008A1404">
        <w:rPr>
          <w:b/>
          <w:bCs/>
          <w:color w:val="000000"/>
        </w:rPr>
        <w:t>€10,000 Threshold:</w:t>
      </w:r>
      <w:r w:rsidRPr="008A1404">
        <w:rPr>
          <w:color w:val="1F497D"/>
        </w:rPr>
        <w:t xml:space="preserve"> </w:t>
      </w:r>
      <w:r w:rsidRPr="008A1404">
        <w:t xml:space="preserve">All Suppliers must be Tax compliant once they reach payments exceeding €10,000 </w:t>
      </w:r>
      <w:r w:rsidRPr="008A1404">
        <w:rPr>
          <w:b/>
          <w:bCs/>
        </w:rPr>
        <w:t>in any rolling 12 month period</w:t>
      </w:r>
      <w:r w:rsidR="00336829">
        <w:rPr>
          <w:b/>
          <w:bCs/>
        </w:rPr>
        <w:t>.</w:t>
      </w:r>
    </w:p>
    <w:p w:rsidR="00B24337" w:rsidRPr="00B24337" w:rsidRDefault="005A1434" w:rsidP="008A1404">
      <w:pPr>
        <w:pStyle w:val="ListParagraph"/>
        <w:numPr>
          <w:ilvl w:val="0"/>
          <w:numId w:val="1"/>
        </w:numPr>
        <w:rPr>
          <w:b/>
          <w:color w:val="FF0000"/>
        </w:rPr>
      </w:pPr>
      <w:r>
        <w:rPr>
          <w:b/>
          <w:bCs/>
          <w:color w:val="000000"/>
        </w:rPr>
        <w:t>Existing Suppliers:</w:t>
      </w:r>
      <w:r>
        <w:rPr>
          <w:color w:val="1F497D"/>
        </w:rPr>
        <w:t xml:space="preserve"> </w:t>
      </w:r>
      <w:r>
        <w:t xml:space="preserve">Accounts Payable will be verifying the Tax Status with Revenue of all existing Suppliers </w:t>
      </w:r>
      <w:r w:rsidR="00B24337">
        <w:t>on a periodic basis</w:t>
      </w:r>
      <w:r w:rsidR="00336829">
        <w:t xml:space="preserve"> as per Revenue, TCC is no longer date driven it is processed in real time.</w:t>
      </w:r>
    </w:p>
    <w:p w:rsidR="005A1434" w:rsidRDefault="005A1434" w:rsidP="005A1434">
      <w:pPr>
        <w:pStyle w:val="ListParagraph"/>
        <w:numPr>
          <w:ilvl w:val="0"/>
          <w:numId w:val="1"/>
        </w:numPr>
      </w:pPr>
      <w:r>
        <w:rPr>
          <w:b/>
          <w:bCs/>
          <w:color w:val="000000"/>
        </w:rPr>
        <w:t>New Suppliers:</w:t>
      </w:r>
      <w:r>
        <w:rPr>
          <w:color w:val="1F497D"/>
        </w:rPr>
        <w:t xml:space="preserve"> </w:t>
      </w:r>
      <w:r>
        <w:t xml:space="preserve">When submitting a new Supplier Set-up please </w:t>
      </w:r>
      <w:proofErr w:type="gramStart"/>
      <w:r>
        <w:t>ensure</w:t>
      </w:r>
      <w:proofErr w:type="gramEnd"/>
      <w:r>
        <w:t xml:space="preserve"> </w:t>
      </w:r>
      <w:r w:rsidR="00336829">
        <w:t xml:space="preserve">you complete </w:t>
      </w:r>
      <w:r>
        <w:t>the section requesting TRN/PPSN</w:t>
      </w:r>
      <w:r>
        <w:rPr>
          <w:color w:val="000000"/>
        </w:rPr>
        <w:t xml:space="preserve">.  If these are not available &amp; the first payment will exceed the €10,000 threshold, then </w:t>
      </w:r>
      <w:r>
        <w:t xml:space="preserve">the Supplier must provide up to date correspondence from Revenue stating they are Tax Compliant.  </w:t>
      </w:r>
    </w:p>
    <w:p w:rsidR="008A1404" w:rsidRPr="00F03F06" w:rsidRDefault="006B2733" w:rsidP="008A1404">
      <w:pPr>
        <w:ind w:left="720"/>
        <w:rPr>
          <w:b/>
          <w:color w:val="FF0000"/>
        </w:rPr>
      </w:pPr>
      <w:r w:rsidRPr="00547946">
        <w:rPr>
          <w:b/>
          <w:color w:val="1F497D" w:themeColor="text2"/>
        </w:rPr>
        <w:t>In the event of setting up a Ch</w:t>
      </w:r>
      <w:r w:rsidR="00316126" w:rsidRPr="00547946">
        <w:rPr>
          <w:b/>
          <w:color w:val="1F497D" w:themeColor="text2"/>
        </w:rPr>
        <w:t>arity</w:t>
      </w:r>
      <w:r w:rsidR="00D842DA" w:rsidRPr="00547946">
        <w:rPr>
          <w:b/>
          <w:color w:val="1F497D" w:themeColor="text2"/>
        </w:rPr>
        <w:t xml:space="preserve"> </w:t>
      </w:r>
      <w:proofErr w:type="spellStart"/>
      <w:r w:rsidR="00D842DA" w:rsidRPr="00547946">
        <w:rPr>
          <w:b/>
          <w:color w:val="1F497D" w:themeColor="text2"/>
        </w:rPr>
        <w:t>organisation</w:t>
      </w:r>
      <w:proofErr w:type="spellEnd"/>
      <w:r w:rsidR="00316126" w:rsidRPr="00547946">
        <w:rPr>
          <w:b/>
          <w:color w:val="1F497D" w:themeColor="text2"/>
        </w:rPr>
        <w:t xml:space="preserve">, a TRN or CHY number </w:t>
      </w:r>
      <w:r w:rsidR="00336829">
        <w:rPr>
          <w:b/>
          <w:color w:val="1F497D" w:themeColor="text2"/>
        </w:rPr>
        <w:t xml:space="preserve">is required </w:t>
      </w:r>
      <w:r w:rsidR="00316126" w:rsidRPr="00547946">
        <w:rPr>
          <w:b/>
          <w:color w:val="1F497D" w:themeColor="text2"/>
        </w:rPr>
        <w:t>so we can enter on our Supplier Masterfile showing that they are exempt from TCC unless RCT related. Information on CHY numbers can be manually checked on the Revenue website as full lists of approved charities are published on the website</w:t>
      </w:r>
      <w:r w:rsidR="00316126">
        <w:rPr>
          <w:b/>
          <w:color w:val="FF0000"/>
        </w:rPr>
        <w:t xml:space="preserve"> </w:t>
      </w:r>
      <w:hyperlink r:id="rId8" w:history="1">
        <w:r w:rsidR="00316126" w:rsidRPr="00493965">
          <w:rPr>
            <w:rStyle w:val="Hyperlink"/>
            <w:b/>
          </w:rPr>
          <w:t>http://www.revenue.ie/en/business/charities/.html</w:t>
        </w:r>
      </w:hyperlink>
      <w:r w:rsidR="00316126">
        <w:rPr>
          <w:b/>
          <w:color w:val="FF0000"/>
        </w:rPr>
        <w:t xml:space="preserve"> </w:t>
      </w:r>
    </w:p>
    <w:p w:rsidR="005A1434" w:rsidRDefault="005A1434" w:rsidP="005A1434">
      <w:pPr>
        <w:pStyle w:val="ListParagraph"/>
        <w:numPr>
          <w:ilvl w:val="0"/>
          <w:numId w:val="1"/>
        </w:numPr>
      </w:pPr>
      <w:r>
        <w:rPr>
          <w:b/>
          <w:bCs/>
        </w:rPr>
        <w:t>RCT:</w:t>
      </w:r>
      <w:r>
        <w:t xml:space="preserve"> Revenue has confirmed that where a status “No Tax </w:t>
      </w:r>
      <w:r w:rsidR="001E5EFE">
        <w:t>Clearance</w:t>
      </w:r>
      <w:r>
        <w:t xml:space="preserve"> Issued” is returned for a Supplier whose work attracts RCT, payments for that supplier can be made.  Therefore the current process, as per Revenue 2012 guidelines remains unchanged.  Suppliers who attract RCT are the only exception to raising PO’s without up to date TCC.</w:t>
      </w:r>
    </w:p>
    <w:p w:rsidR="005A1434" w:rsidRDefault="005A1434" w:rsidP="005A1434">
      <w:pPr>
        <w:pStyle w:val="ListParagraph"/>
        <w:numPr>
          <w:ilvl w:val="0"/>
          <w:numId w:val="1"/>
        </w:numPr>
      </w:pPr>
      <w:r>
        <w:rPr>
          <w:b/>
          <w:bCs/>
          <w:color w:val="000000"/>
        </w:rPr>
        <w:t xml:space="preserve">Tax </w:t>
      </w:r>
      <w:r w:rsidR="00F92FDA">
        <w:rPr>
          <w:b/>
          <w:bCs/>
          <w:color w:val="000000"/>
        </w:rPr>
        <w:t>Clearance</w:t>
      </w:r>
      <w:r>
        <w:rPr>
          <w:b/>
          <w:bCs/>
          <w:color w:val="000000"/>
        </w:rPr>
        <w:t xml:space="preserve"> @ Tender &amp; Contract Award Stages:</w:t>
      </w:r>
      <w:r>
        <w:rPr>
          <w:color w:val="1F497D"/>
        </w:rPr>
        <w:t xml:space="preserve"> </w:t>
      </w:r>
      <w:r>
        <w:t>Revenue requires that each Unit must account for verification at contract award (and even contract tendering) stages. </w:t>
      </w:r>
      <w:r>
        <w:rPr>
          <w:color w:val="1F497D"/>
        </w:rPr>
        <w:t xml:space="preserve"> </w:t>
      </w:r>
      <w:r>
        <w:t xml:space="preserve">Each Unit is responsible for keeping up to date Audit documents to show compliance with this requirement.  </w:t>
      </w:r>
      <w:r>
        <w:rPr>
          <w:b/>
          <w:bCs/>
        </w:rPr>
        <w:t>Audit details should be maintained manually in a separate spreadsheet.</w:t>
      </w:r>
    </w:p>
    <w:p w:rsidR="006B2733" w:rsidRPr="006B2733" w:rsidRDefault="005A1434" w:rsidP="005A1434">
      <w:pPr>
        <w:pStyle w:val="ListParagraph"/>
        <w:numPr>
          <w:ilvl w:val="0"/>
          <w:numId w:val="1"/>
        </w:numPr>
        <w:jc w:val="both"/>
      </w:pPr>
      <w:r>
        <w:rPr>
          <w:b/>
          <w:bCs/>
        </w:rPr>
        <w:t>RAS &amp; Long Term Leases:</w:t>
      </w:r>
      <w:r>
        <w:t xml:space="preserve"> TCC </w:t>
      </w:r>
      <w:r w:rsidR="00336829">
        <w:t xml:space="preserve">verification is required by all parties to a </w:t>
      </w:r>
      <w:r>
        <w:t>joint ownership of a RAS or Long T</w:t>
      </w:r>
      <w:r w:rsidR="00336829">
        <w:t>erm Lease property.</w:t>
      </w:r>
    </w:p>
    <w:p w:rsidR="008F3225" w:rsidRPr="008F3225" w:rsidRDefault="005742A6" w:rsidP="005742A6">
      <w:pPr>
        <w:pStyle w:val="ListParagraph"/>
        <w:numPr>
          <w:ilvl w:val="0"/>
          <w:numId w:val="11"/>
        </w:numPr>
        <w:rPr>
          <w:b/>
          <w:bCs/>
        </w:rPr>
      </w:pPr>
      <w:proofErr w:type="gramStart"/>
      <w:r w:rsidRPr="005742A6">
        <w:rPr>
          <w:b/>
          <w:bCs/>
        </w:rPr>
        <w:t>Grants</w:t>
      </w:r>
      <w:proofErr w:type="gramEnd"/>
      <w:r>
        <w:rPr>
          <w:b/>
          <w:bCs/>
        </w:rPr>
        <w:t xml:space="preserve"> to Companies/Sole Traders/</w:t>
      </w:r>
      <w:proofErr w:type="spellStart"/>
      <w:r>
        <w:rPr>
          <w:b/>
          <w:bCs/>
        </w:rPr>
        <w:t>Organisations</w:t>
      </w:r>
      <w:proofErr w:type="spellEnd"/>
      <w:r w:rsidR="008F3225">
        <w:rPr>
          <w:b/>
          <w:bCs/>
        </w:rPr>
        <w:t xml:space="preserve"> </w:t>
      </w:r>
      <w:r w:rsidR="008F3225">
        <w:t xml:space="preserve">Revenue requires </w:t>
      </w:r>
      <w:proofErr w:type="spellStart"/>
      <w:r w:rsidR="008F3225">
        <w:t>eTCC</w:t>
      </w:r>
      <w:proofErr w:type="spellEnd"/>
      <w:r w:rsidR="008F3225">
        <w:t xml:space="preserve"> verification at contract award (and even contract tendering) stages, i.e. any Company/Sole Trader must be tax compliant at this stage.  </w:t>
      </w:r>
    </w:p>
    <w:p w:rsidR="008F3225" w:rsidRPr="008F3225" w:rsidRDefault="008F3225" w:rsidP="008F3225">
      <w:pPr>
        <w:pStyle w:val="ListParagraph"/>
        <w:jc w:val="both"/>
        <w:rPr>
          <w:b/>
          <w:bCs/>
          <w:color w:val="1F497D" w:themeColor="text2"/>
        </w:rPr>
      </w:pPr>
      <w:proofErr w:type="spellStart"/>
      <w:r w:rsidRPr="008F3225">
        <w:rPr>
          <w:b/>
          <w:bCs/>
          <w:color w:val="1F497D" w:themeColor="text2"/>
        </w:rPr>
        <w:t>eTCC</w:t>
      </w:r>
      <w:proofErr w:type="spellEnd"/>
      <w:r w:rsidRPr="008F3225">
        <w:rPr>
          <w:b/>
          <w:bCs/>
          <w:color w:val="1F497D" w:themeColor="text2"/>
        </w:rPr>
        <w:t xml:space="preserve"> verification must be sought at the initial stage and as per Revenue all Suppliers must be Tax compliant once they reach payments exceeding €10,000 in any rolling 12 month period, therefore Tax compliance is a requirement for each Grant payment </w:t>
      </w:r>
      <w:r>
        <w:rPr>
          <w:b/>
          <w:bCs/>
          <w:color w:val="1F497D" w:themeColor="text2"/>
        </w:rPr>
        <w:t xml:space="preserve">that </w:t>
      </w:r>
      <w:r w:rsidRPr="008F3225">
        <w:rPr>
          <w:b/>
          <w:bCs/>
          <w:color w:val="1F497D" w:themeColor="text2"/>
        </w:rPr>
        <w:t>issue</w:t>
      </w:r>
      <w:r>
        <w:rPr>
          <w:b/>
          <w:bCs/>
          <w:color w:val="1F497D" w:themeColor="text2"/>
        </w:rPr>
        <w:t>s once the €10,000 threshold is exceed</w:t>
      </w:r>
      <w:r w:rsidRPr="008F3225">
        <w:rPr>
          <w:b/>
          <w:bCs/>
          <w:color w:val="1F497D" w:themeColor="text2"/>
        </w:rPr>
        <w:t>.</w:t>
      </w:r>
    </w:p>
    <w:p w:rsidR="005A1434" w:rsidRPr="00336829" w:rsidRDefault="008F3225" w:rsidP="00336829">
      <w:pPr>
        <w:pStyle w:val="ListParagraph"/>
        <w:jc w:val="both"/>
        <w:rPr>
          <w:b/>
          <w:bCs/>
          <w:color w:val="1F497D" w:themeColor="text2"/>
        </w:rPr>
      </w:pPr>
      <w:r w:rsidRPr="008F3225">
        <w:rPr>
          <w:b/>
          <w:bCs/>
          <w:color w:val="1F497D" w:themeColor="text2"/>
        </w:rPr>
        <w:t xml:space="preserve">Grants that are being awarded to an individual for works done i.e. a Housing Disabled persons grant, </w:t>
      </w:r>
      <w:proofErr w:type="spellStart"/>
      <w:r w:rsidRPr="008F3225">
        <w:rPr>
          <w:b/>
          <w:bCs/>
          <w:color w:val="1F497D" w:themeColor="text2"/>
        </w:rPr>
        <w:t>eTCC</w:t>
      </w:r>
      <w:proofErr w:type="spellEnd"/>
      <w:r w:rsidRPr="008F3225">
        <w:rPr>
          <w:b/>
          <w:bCs/>
          <w:color w:val="1F497D" w:themeColor="text2"/>
        </w:rPr>
        <w:t xml:space="preserve"> verification in relation to the person who carried out the works must be checked at each payment stage by the Unit</w:t>
      </w:r>
      <w:r>
        <w:rPr>
          <w:b/>
          <w:bCs/>
          <w:color w:val="1F497D" w:themeColor="text2"/>
        </w:rPr>
        <w:t xml:space="preserve"> once the €10,000 threshold is exceeded (Note, while an individual DPG grant might never exceed the €10,000 threshold, a contractor may carry out works in relation to many DPG grants in a rolling 12 month period and the combined value may exceed the €10,000 threshold therefore </w:t>
      </w:r>
      <w:proofErr w:type="spellStart"/>
      <w:r>
        <w:rPr>
          <w:b/>
          <w:bCs/>
          <w:color w:val="1F497D" w:themeColor="text2"/>
        </w:rPr>
        <w:t>eTCC</w:t>
      </w:r>
      <w:proofErr w:type="spellEnd"/>
      <w:r>
        <w:rPr>
          <w:b/>
          <w:bCs/>
          <w:color w:val="1F497D" w:themeColor="text2"/>
        </w:rPr>
        <w:t xml:space="preserve"> verification is required in this instance</w:t>
      </w:r>
      <w:r w:rsidRPr="008F3225">
        <w:rPr>
          <w:b/>
          <w:bCs/>
          <w:color w:val="1F497D" w:themeColor="text2"/>
        </w:rPr>
        <w:t>.</w:t>
      </w:r>
    </w:p>
    <w:p w:rsidR="00F46313" w:rsidRDefault="00F46313" w:rsidP="005A1434">
      <w:pPr>
        <w:rPr>
          <w:b/>
          <w:bCs/>
          <w:color w:val="000000"/>
        </w:rPr>
      </w:pPr>
    </w:p>
    <w:sectPr w:rsidR="00F46313" w:rsidSect="00336829">
      <w:pgSz w:w="11906" w:h="16838"/>
      <w:pgMar w:top="567"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337" w:rsidRDefault="00B24337" w:rsidP="0004093D">
      <w:r>
        <w:separator/>
      </w:r>
    </w:p>
  </w:endnote>
  <w:endnote w:type="continuationSeparator" w:id="0">
    <w:p w:rsidR="00B24337" w:rsidRDefault="00B24337" w:rsidP="000409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337" w:rsidRDefault="00B24337" w:rsidP="0004093D">
      <w:r>
        <w:separator/>
      </w:r>
    </w:p>
  </w:footnote>
  <w:footnote w:type="continuationSeparator" w:id="0">
    <w:p w:rsidR="00B24337" w:rsidRDefault="00B24337" w:rsidP="00040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5E9E"/>
    <w:multiLevelType w:val="hybridMultilevel"/>
    <w:tmpl w:val="1BFC03CE"/>
    <w:lvl w:ilvl="0" w:tplc="75E68214">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27A4AB6"/>
    <w:multiLevelType w:val="hybridMultilevel"/>
    <w:tmpl w:val="EC0628EE"/>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4E819DF"/>
    <w:multiLevelType w:val="hybridMultilevel"/>
    <w:tmpl w:val="899A7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15A1E"/>
    <w:multiLevelType w:val="hybridMultilevel"/>
    <w:tmpl w:val="0ADC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6B4411"/>
    <w:multiLevelType w:val="hybridMultilevel"/>
    <w:tmpl w:val="1CD0C494"/>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87F06C6"/>
    <w:multiLevelType w:val="hybridMultilevel"/>
    <w:tmpl w:val="0F9E77BA"/>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6">
    <w:nsid w:val="71D7181D"/>
    <w:multiLevelType w:val="hybridMultilevel"/>
    <w:tmpl w:val="B71E93F8"/>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9811F08"/>
    <w:multiLevelType w:val="hybridMultilevel"/>
    <w:tmpl w:val="EA5ED008"/>
    <w:lvl w:ilvl="0" w:tplc="4656CB92">
      <w:start w:val="1"/>
      <w:numFmt w:val="decimal"/>
      <w:lvlText w:val="%1."/>
      <w:lvlJc w:val="left"/>
      <w:pPr>
        <w:ind w:left="1778" w:hanging="360"/>
      </w:pPr>
      <w:rPr>
        <w:b w:val="0"/>
        <w:color w:val="000000"/>
      </w:r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8">
    <w:nsid w:val="7FE4246E"/>
    <w:multiLevelType w:val="hybridMultilevel"/>
    <w:tmpl w:val="8676FA8A"/>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2"/>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defaultTabStop w:val="720"/>
  <w:characterSpacingControl w:val="doNotCompress"/>
  <w:footnotePr>
    <w:footnote w:id="-1"/>
    <w:footnote w:id="0"/>
  </w:footnotePr>
  <w:endnotePr>
    <w:endnote w:id="-1"/>
    <w:endnote w:id="0"/>
  </w:endnotePr>
  <w:compat/>
  <w:rsids>
    <w:rsidRoot w:val="005A1434"/>
    <w:rsid w:val="0004093D"/>
    <w:rsid w:val="000410B1"/>
    <w:rsid w:val="0004635D"/>
    <w:rsid w:val="000615D0"/>
    <w:rsid w:val="000637A9"/>
    <w:rsid w:val="00086407"/>
    <w:rsid w:val="000E65FF"/>
    <w:rsid w:val="00105EAE"/>
    <w:rsid w:val="00170E7B"/>
    <w:rsid w:val="001A4AE3"/>
    <w:rsid w:val="001E5EFE"/>
    <w:rsid w:val="00256C27"/>
    <w:rsid w:val="00260DAB"/>
    <w:rsid w:val="00266A3A"/>
    <w:rsid w:val="002B1997"/>
    <w:rsid w:val="00307180"/>
    <w:rsid w:val="00316126"/>
    <w:rsid w:val="00330DE6"/>
    <w:rsid w:val="00336829"/>
    <w:rsid w:val="00337F96"/>
    <w:rsid w:val="00357932"/>
    <w:rsid w:val="003816C9"/>
    <w:rsid w:val="003A5486"/>
    <w:rsid w:val="003B08D3"/>
    <w:rsid w:val="003C0833"/>
    <w:rsid w:val="003D3D59"/>
    <w:rsid w:val="004070B7"/>
    <w:rsid w:val="00454ED8"/>
    <w:rsid w:val="004B67A8"/>
    <w:rsid w:val="004C002A"/>
    <w:rsid w:val="004F63A4"/>
    <w:rsid w:val="00547946"/>
    <w:rsid w:val="005742A6"/>
    <w:rsid w:val="00584806"/>
    <w:rsid w:val="005A1434"/>
    <w:rsid w:val="006B2733"/>
    <w:rsid w:val="006C0C35"/>
    <w:rsid w:val="006C11E7"/>
    <w:rsid w:val="007A7043"/>
    <w:rsid w:val="007D4732"/>
    <w:rsid w:val="008334DA"/>
    <w:rsid w:val="0085576A"/>
    <w:rsid w:val="00862F2D"/>
    <w:rsid w:val="008762C1"/>
    <w:rsid w:val="008A1404"/>
    <w:rsid w:val="008F3225"/>
    <w:rsid w:val="009233F5"/>
    <w:rsid w:val="009B2148"/>
    <w:rsid w:val="009B3724"/>
    <w:rsid w:val="00A038D4"/>
    <w:rsid w:val="00A53097"/>
    <w:rsid w:val="00AF2836"/>
    <w:rsid w:val="00B24337"/>
    <w:rsid w:val="00B42044"/>
    <w:rsid w:val="00B57AF0"/>
    <w:rsid w:val="00B7772D"/>
    <w:rsid w:val="00B968EC"/>
    <w:rsid w:val="00C23C3C"/>
    <w:rsid w:val="00C24CAF"/>
    <w:rsid w:val="00C34227"/>
    <w:rsid w:val="00C75830"/>
    <w:rsid w:val="00C819DE"/>
    <w:rsid w:val="00C93BC4"/>
    <w:rsid w:val="00CC195B"/>
    <w:rsid w:val="00CD0BC5"/>
    <w:rsid w:val="00CE7CF2"/>
    <w:rsid w:val="00D1386B"/>
    <w:rsid w:val="00D37333"/>
    <w:rsid w:val="00D71928"/>
    <w:rsid w:val="00D842DA"/>
    <w:rsid w:val="00D84AE5"/>
    <w:rsid w:val="00DE6D7B"/>
    <w:rsid w:val="00E05AD3"/>
    <w:rsid w:val="00E215C7"/>
    <w:rsid w:val="00E4728C"/>
    <w:rsid w:val="00E56982"/>
    <w:rsid w:val="00E569EE"/>
    <w:rsid w:val="00E6665C"/>
    <w:rsid w:val="00EA26A9"/>
    <w:rsid w:val="00F03F06"/>
    <w:rsid w:val="00F12E66"/>
    <w:rsid w:val="00F46313"/>
    <w:rsid w:val="00F92FD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2D"/>
    <w:pPr>
      <w:spacing w:after="200" w:line="276" w:lineRule="auto"/>
    </w:pPr>
    <w:rPr>
      <w:lang w:val="en-US"/>
    </w:rPr>
  </w:style>
  <w:style w:type="character" w:default="1" w:styleId="DefaultParagraphFont">
    <w:name w:val="Default Paragraph Font"/>
    <w:uiPriority w:val="1"/>
    <w:semiHidden/>
    <w:unhideWhenUsed/>
    <w:rsid w:val="00862F2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862F2D"/>
  </w:style>
  <w:style w:type="character" w:styleId="Hyperlink">
    <w:name w:val="Hyperlink"/>
    <w:basedOn w:val="DefaultParagraphFont"/>
    <w:uiPriority w:val="99"/>
    <w:unhideWhenUsed/>
    <w:rsid w:val="005A1434"/>
    <w:rPr>
      <w:color w:val="0000FF"/>
      <w:u w:val="single"/>
    </w:rPr>
  </w:style>
  <w:style w:type="paragraph" w:styleId="ListParagraph">
    <w:name w:val="List Paragraph"/>
    <w:basedOn w:val="Normal"/>
    <w:uiPriority w:val="34"/>
    <w:qFormat/>
    <w:rsid w:val="005A1434"/>
    <w:pPr>
      <w:ind w:left="720"/>
    </w:pPr>
  </w:style>
  <w:style w:type="paragraph" w:styleId="BalloonText">
    <w:name w:val="Balloon Text"/>
    <w:basedOn w:val="Normal"/>
    <w:link w:val="BalloonTextChar"/>
    <w:uiPriority w:val="99"/>
    <w:semiHidden/>
    <w:unhideWhenUsed/>
    <w:rsid w:val="005A1434"/>
    <w:rPr>
      <w:rFonts w:ascii="Tahoma" w:hAnsi="Tahoma" w:cs="Tahoma"/>
      <w:sz w:val="16"/>
      <w:szCs w:val="16"/>
    </w:rPr>
  </w:style>
  <w:style w:type="character" w:customStyle="1" w:styleId="BalloonTextChar">
    <w:name w:val="Balloon Text Char"/>
    <w:basedOn w:val="DefaultParagraphFont"/>
    <w:link w:val="BalloonText"/>
    <w:uiPriority w:val="99"/>
    <w:semiHidden/>
    <w:rsid w:val="005A1434"/>
    <w:rPr>
      <w:rFonts w:ascii="Tahoma" w:hAnsi="Tahoma" w:cs="Tahoma"/>
      <w:sz w:val="16"/>
      <w:szCs w:val="16"/>
      <w:lang w:eastAsia="en-IE"/>
    </w:rPr>
  </w:style>
  <w:style w:type="paragraph" w:styleId="EndnoteText">
    <w:name w:val="endnote text"/>
    <w:basedOn w:val="Normal"/>
    <w:link w:val="EndnoteTextChar"/>
    <w:uiPriority w:val="99"/>
    <w:semiHidden/>
    <w:unhideWhenUsed/>
    <w:rsid w:val="0004093D"/>
    <w:rPr>
      <w:sz w:val="20"/>
      <w:szCs w:val="20"/>
    </w:rPr>
  </w:style>
  <w:style w:type="character" w:customStyle="1" w:styleId="EndnoteTextChar">
    <w:name w:val="Endnote Text Char"/>
    <w:basedOn w:val="DefaultParagraphFont"/>
    <w:link w:val="EndnoteText"/>
    <w:uiPriority w:val="99"/>
    <w:semiHidden/>
    <w:rsid w:val="0004093D"/>
    <w:rPr>
      <w:rFonts w:ascii="Calibri" w:hAnsi="Calibri" w:cs="Calibri"/>
      <w:sz w:val="20"/>
      <w:szCs w:val="20"/>
      <w:lang w:eastAsia="en-IE"/>
    </w:rPr>
  </w:style>
  <w:style w:type="character" w:styleId="EndnoteReference">
    <w:name w:val="endnote reference"/>
    <w:basedOn w:val="DefaultParagraphFont"/>
    <w:uiPriority w:val="99"/>
    <w:semiHidden/>
    <w:unhideWhenUsed/>
    <w:rsid w:val="0004093D"/>
    <w:rPr>
      <w:vertAlign w:val="superscript"/>
    </w:rPr>
  </w:style>
  <w:style w:type="paragraph" w:styleId="FootnoteText">
    <w:name w:val="footnote text"/>
    <w:basedOn w:val="Normal"/>
    <w:link w:val="FootnoteTextChar"/>
    <w:uiPriority w:val="99"/>
    <w:semiHidden/>
    <w:unhideWhenUsed/>
    <w:rsid w:val="009233F5"/>
    <w:rPr>
      <w:sz w:val="20"/>
      <w:szCs w:val="20"/>
    </w:rPr>
  </w:style>
  <w:style w:type="character" w:customStyle="1" w:styleId="FootnoteTextChar">
    <w:name w:val="Footnote Text Char"/>
    <w:basedOn w:val="DefaultParagraphFont"/>
    <w:link w:val="FootnoteText"/>
    <w:uiPriority w:val="99"/>
    <w:semiHidden/>
    <w:rsid w:val="009233F5"/>
    <w:rPr>
      <w:sz w:val="20"/>
      <w:szCs w:val="20"/>
    </w:rPr>
  </w:style>
  <w:style w:type="character" w:styleId="FootnoteReference">
    <w:name w:val="footnote reference"/>
    <w:basedOn w:val="DefaultParagraphFont"/>
    <w:uiPriority w:val="99"/>
    <w:semiHidden/>
    <w:unhideWhenUsed/>
    <w:rsid w:val="009233F5"/>
    <w:rPr>
      <w:vertAlign w:val="superscript"/>
    </w:rPr>
  </w:style>
</w:styles>
</file>

<file path=word/webSettings.xml><?xml version="1.0" encoding="utf-8"?>
<w:webSettings xmlns:r="http://schemas.openxmlformats.org/officeDocument/2006/relationships" xmlns:w="http://schemas.openxmlformats.org/wordprocessingml/2006/main">
  <w:divs>
    <w:div w:id="131768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venue.ie/en/business/charitie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D696F-C425-4BB2-A554-2B9FF89A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acunningham</dc:creator>
  <cp:lastModifiedBy>lkeady</cp:lastModifiedBy>
  <cp:revision>4</cp:revision>
  <dcterms:created xsi:type="dcterms:W3CDTF">2016-04-06T08:21:00Z</dcterms:created>
  <dcterms:modified xsi:type="dcterms:W3CDTF">2016-04-06T13:55:00Z</dcterms:modified>
</cp:coreProperties>
</file>